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092" w:rsidRPr="008F7092" w:rsidRDefault="008F7092" w:rsidP="008F7092">
      <w:pPr>
        <w:jc w:val="center"/>
        <w:rPr>
          <w:rFonts w:ascii="Times New Roman" w:eastAsia="Times New Roman" w:hAnsi="Times New Roman"/>
          <w:b w:val="0"/>
          <w:w w:val="100"/>
          <w:kern w:val="0"/>
          <w:sz w:val="32"/>
        </w:rPr>
      </w:pPr>
      <w:r w:rsidRPr="008F7092">
        <w:rPr>
          <w:rFonts w:ascii="Times New Roman" w:eastAsia="Times New Roman" w:hAnsi="Times New Roman"/>
          <w:bCs/>
          <w:color w:val="4E4E3F"/>
          <w:w w:val="100"/>
          <w:kern w:val="0"/>
          <w:sz w:val="32"/>
          <w:shd w:val="clear" w:color="auto" w:fill="FFFFFF"/>
        </w:rPr>
        <w:t>ФАКТОРЫ РАЗМЕЩЕНИЯ: СТАРЫЕ И НОВЫЕ</w:t>
      </w:r>
    </w:p>
    <w:p w:rsidR="008F7092" w:rsidRDefault="008F7092" w:rsidP="008F7092">
      <w:pPr>
        <w:shd w:val="clear" w:color="auto" w:fill="FFFFFF"/>
        <w:spacing w:after="136"/>
        <w:rPr>
          <w:rFonts w:ascii="Times New Roman" w:eastAsia="Times New Roman" w:hAnsi="Times New Roman"/>
          <w:b w:val="0"/>
          <w:color w:val="4E4E3F"/>
          <w:w w:val="100"/>
          <w:kern w:val="0"/>
        </w:rPr>
      </w:pPr>
    </w:p>
    <w:p w:rsidR="008F7092" w:rsidRPr="008F7092" w:rsidRDefault="008F7092" w:rsidP="008F7092">
      <w:pPr>
        <w:shd w:val="clear" w:color="auto" w:fill="FFFFFF"/>
        <w:spacing w:after="136"/>
        <w:rPr>
          <w:rFonts w:ascii="Times New Roman" w:eastAsia="Times New Roman" w:hAnsi="Times New Roman"/>
          <w:b w:val="0"/>
          <w:color w:val="4E4E3F"/>
          <w:w w:val="100"/>
          <w:kern w:val="0"/>
        </w:rPr>
      </w:pP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Все факторы размещения можно подразделить </w:t>
      </w:r>
      <w:proofErr w:type="gramStart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на</w:t>
      </w:r>
      <w:proofErr w:type="gramEnd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 </w:t>
      </w:r>
      <w:r w:rsidRPr="008F7092">
        <w:rPr>
          <w:rFonts w:ascii="Times New Roman" w:eastAsia="Times New Roman" w:hAnsi="Times New Roman"/>
          <w:color w:val="4E4E3F"/>
          <w:w w:val="100"/>
          <w:kern w:val="0"/>
          <w:sz w:val="28"/>
        </w:rPr>
        <w:t>старые и новые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. Первые из них соответственно возникли давно, а вторые - в основном уже в эпоху НТР. </w:t>
      </w:r>
      <w:r>
        <w:rPr>
          <w:rFonts w:ascii="Times New Roman" w:eastAsia="Times New Roman" w:hAnsi="Times New Roman"/>
          <w:b w:val="0"/>
          <w:color w:val="4E4E3F"/>
          <w:w w:val="100"/>
          <w:kern w:val="0"/>
        </w:rPr>
        <w:t>Т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акое деление условно. Ведь и те из них, которые возникли давно, 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  <w:sz w:val="28"/>
        </w:rPr>
        <w:t>в эпоху</w:t>
      </w:r>
      <w:r>
        <w:rPr>
          <w:rFonts w:ascii="Times New Roman" w:eastAsia="Times New Roman" w:hAnsi="Times New Roman"/>
          <w:b w:val="0"/>
          <w:color w:val="4E4E3F"/>
          <w:w w:val="100"/>
          <w:kern w:val="0"/>
          <w:sz w:val="28"/>
        </w:rPr>
        <w:t xml:space="preserve"> 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  <w:sz w:val="28"/>
        </w:rPr>
        <w:t xml:space="preserve"> НТР</w:t>
      </w:r>
      <w:r>
        <w:rPr>
          <w:rFonts w:ascii="Times New Roman" w:eastAsia="Times New Roman" w:hAnsi="Times New Roman"/>
          <w:b w:val="0"/>
          <w:color w:val="4E4E3F"/>
          <w:w w:val="100"/>
          <w:kern w:val="0"/>
          <w:sz w:val="28"/>
        </w:rPr>
        <w:t xml:space="preserve"> 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  <w:sz w:val="28"/>
        </w:rPr>
        <w:t xml:space="preserve"> приобрели новое содержание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.</w:t>
      </w:r>
    </w:p>
    <w:p w:rsidR="008F7092" w:rsidRPr="008F7092" w:rsidRDefault="008F7092" w:rsidP="008F7092">
      <w:pPr>
        <w:shd w:val="clear" w:color="auto" w:fill="FFFFFF"/>
        <w:spacing w:after="136"/>
        <w:rPr>
          <w:rFonts w:ascii="Times New Roman" w:eastAsia="Times New Roman" w:hAnsi="Times New Roman"/>
          <w:b w:val="0"/>
          <w:color w:val="4E4E3F"/>
          <w:w w:val="100"/>
          <w:kern w:val="0"/>
          <w:sz w:val="32"/>
        </w:rPr>
      </w:pPr>
      <w:r w:rsidRPr="008F7092">
        <w:rPr>
          <w:rFonts w:ascii="Times New Roman" w:eastAsia="Times New Roman" w:hAnsi="Times New Roman"/>
          <w:bCs/>
          <w:color w:val="4E4E3F"/>
          <w:w w:val="100"/>
          <w:kern w:val="0"/>
          <w:sz w:val="32"/>
        </w:rPr>
        <w:t>Старые факторы размещения</w:t>
      </w:r>
    </w:p>
    <w:p w:rsidR="008F7092" w:rsidRDefault="008F7092" w:rsidP="008F7092">
      <w:pPr>
        <w:shd w:val="clear" w:color="auto" w:fill="FFFFFF"/>
        <w:ind w:firstLine="567"/>
        <w:rPr>
          <w:rFonts w:ascii="Times New Roman" w:eastAsia="Times New Roman" w:hAnsi="Times New Roman"/>
          <w:b w:val="0"/>
          <w:color w:val="4E4E3F"/>
          <w:w w:val="100"/>
          <w:kern w:val="0"/>
        </w:rPr>
      </w:pP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К их числу можно отнести </w:t>
      </w:r>
      <w:r w:rsidRPr="008F7092">
        <w:rPr>
          <w:rFonts w:ascii="Times New Roman" w:eastAsia="Times New Roman" w:hAnsi="Times New Roman"/>
          <w:b w:val="0"/>
          <w:i/>
          <w:color w:val="4E4E3F"/>
          <w:w w:val="100"/>
          <w:kern w:val="0"/>
        </w:rPr>
        <w:t>факторы территории, экономико-географического положения, природно-ресурсный, транспортный, трудовых ресурсов и территориальной концентрации.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Cs/>
          <w:color w:val="4E4E3F"/>
          <w:w w:val="100"/>
          <w:kern w:val="0"/>
          <w:sz w:val="28"/>
        </w:rPr>
        <w:t>Фактор территории.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  <w:sz w:val="28"/>
        </w:rPr>
        <w:t> 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Территория - один из важных элементов географической среды общества. 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  <w:sz w:val="28"/>
        </w:rPr>
        <w:t xml:space="preserve">Как правило, чем больше ее размеры, тем богаче и разнообразнее природные ресурсы, тем больше возникает различных вариантов для размещения населения и производства. </w:t>
      </w:r>
      <w:proofErr w:type="gramStart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Прежде всего, это относится к России, Канаде, Бразилии, Австралии, США, Китаю, Индии.</w:t>
      </w:r>
      <w:proofErr w:type="gramEnd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 Эти большие по площади страны обычно 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  <w:sz w:val="28"/>
        </w:rPr>
        <w:t xml:space="preserve">подразделяются на отдельные крупные части: экономические зоны, </w:t>
      </w:r>
      <w:proofErr w:type="spellStart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  <w:sz w:val="28"/>
        </w:rPr>
        <w:t>макрорегионы</w:t>
      </w:r>
      <w:proofErr w:type="spellEnd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  <w:sz w:val="28"/>
        </w:rPr>
        <w:t>, регионы. 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  <w:sz w:val="28"/>
        </w:rPr>
        <w:br/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  <w:t xml:space="preserve">В сравнительно 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  <w:sz w:val="28"/>
        </w:rPr>
        <w:t xml:space="preserve">небольших по территории странах 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не так остро стоит проблема дальних перевозок, они 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  <w:sz w:val="28"/>
        </w:rPr>
        <w:t>быстрее достигают "зрелости" своей территориальной структуры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, часто имеют благоприятные предпосылки для экономической интеграции. С другой стороны, многие из них уже начинают испытывать 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  <w:sz w:val="28"/>
        </w:rPr>
        <w:t>"дефицит" территории.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  <w:t>Иногда немалое влияние на территориальную структуру хозяйства оказывают и конфигурация территории, степень ее компактности. 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Cs/>
          <w:color w:val="4E4E3F"/>
          <w:w w:val="100"/>
          <w:kern w:val="0"/>
          <w:sz w:val="28"/>
        </w:rPr>
        <w:t>Фактор экономико-географического положения.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  <w:sz w:val="28"/>
        </w:rPr>
        <w:t> 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Понятие об экономико-географическом положении (ЭГП) было наиболее полно обосновано Н. Н. </w:t>
      </w:r>
      <w:proofErr w:type="spellStart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Баранским</w:t>
      </w:r>
      <w:proofErr w:type="spellEnd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. Он выделил четыре главные разновидности ЭГП, которые могут использоваться по отношению к странам, районам, городам: </w:t>
      </w:r>
    </w:p>
    <w:p w:rsidR="008F7092" w:rsidRDefault="008F7092" w:rsidP="008F7092">
      <w:pPr>
        <w:shd w:val="clear" w:color="auto" w:fill="FFFFFF"/>
        <w:ind w:firstLine="567"/>
        <w:rPr>
          <w:rFonts w:ascii="Times New Roman" w:eastAsia="Times New Roman" w:hAnsi="Times New Roman"/>
          <w:b w:val="0"/>
          <w:color w:val="4E4E3F"/>
          <w:w w:val="100"/>
          <w:kern w:val="0"/>
        </w:rPr>
      </w:pP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1) центральное положение, </w:t>
      </w:r>
    </w:p>
    <w:p w:rsidR="008F7092" w:rsidRDefault="008F7092" w:rsidP="008F7092">
      <w:pPr>
        <w:shd w:val="clear" w:color="auto" w:fill="FFFFFF"/>
        <w:ind w:firstLine="567"/>
        <w:rPr>
          <w:rFonts w:ascii="Times New Roman" w:eastAsia="Times New Roman" w:hAnsi="Times New Roman"/>
          <w:b w:val="0"/>
          <w:color w:val="4E4E3F"/>
          <w:w w:val="100"/>
          <w:kern w:val="0"/>
        </w:rPr>
      </w:pP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2) глубинное (периферийное) положение, </w:t>
      </w:r>
    </w:p>
    <w:p w:rsidR="008F7092" w:rsidRDefault="008F7092" w:rsidP="008F7092">
      <w:pPr>
        <w:shd w:val="clear" w:color="auto" w:fill="FFFFFF"/>
        <w:ind w:firstLine="567"/>
        <w:rPr>
          <w:rFonts w:ascii="Times New Roman" w:eastAsia="Times New Roman" w:hAnsi="Times New Roman"/>
          <w:b w:val="0"/>
          <w:color w:val="4E4E3F"/>
          <w:w w:val="100"/>
          <w:kern w:val="0"/>
        </w:rPr>
      </w:pP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3) соседское положение, </w:t>
      </w:r>
    </w:p>
    <w:p w:rsidR="008F7092" w:rsidRDefault="008F7092" w:rsidP="008F7092">
      <w:pPr>
        <w:shd w:val="clear" w:color="auto" w:fill="FFFFFF"/>
        <w:spacing w:after="136"/>
        <w:ind w:firstLine="567"/>
        <w:rPr>
          <w:rFonts w:ascii="Times New Roman" w:eastAsia="Times New Roman" w:hAnsi="Times New Roman"/>
          <w:b w:val="0"/>
          <w:color w:val="4E4E3F"/>
          <w:w w:val="100"/>
          <w:kern w:val="0"/>
        </w:rPr>
      </w:pP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4) приморское положение. </w:t>
      </w:r>
    </w:p>
    <w:p w:rsidR="008F7092" w:rsidRPr="008F7092" w:rsidRDefault="008F7092" w:rsidP="008F7092">
      <w:pPr>
        <w:shd w:val="clear" w:color="auto" w:fill="FFFFFF"/>
        <w:spacing w:after="136"/>
        <w:rPr>
          <w:rFonts w:ascii="Times New Roman" w:eastAsia="Times New Roman" w:hAnsi="Times New Roman"/>
          <w:b w:val="0"/>
          <w:i/>
          <w:color w:val="4E4E3F"/>
          <w:w w:val="100"/>
          <w:kern w:val="0"/>
        </w:rPr>
      </w:pP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Центральное и приморское положения обычно выступают в качестве выгодных черт ЭГП. Глубинное (периферийное) положение, напротив, может замедлять экономическое развитие. Влияние соседского положения во многом зависит от отношений между государствами.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Cs/>
          <w:color w:val="4E4E3F"/>
          <w:w w:val="100"/>
          <w:kern w:val="0"/>
        </w:rPr>
        <w:t>Приморское положение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 (за исключением арктических морей) фактически во все времена было благоприятной чертой ЭГП. В период НТР роль его еще более возросла. В 50 - 70-х гг. в размещении производства и населения многих стран Западной Европы, Японии, отчасти и США произошел заметный сдвиг к морю. Это объясняется, прежде всего, усилением ориентации на импортное сырье и топливо. Появился даже термин "приморская урбанизация". 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 w:val="0"/>
          <w:i/>
          <w:color w:val="4E4E3F"/>
          <w:w w:val="100"/>
          <w:kern w:val="0"/>
          <w:sz w:val="28"/>
        </w:rPr>
        <w:t>В прибрежной зоне расположено 2/3 всех городов мира с населением более 1,5 млн. человек. А из 20 "сверхгородов" только пять не являются морскими портами.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  <w:t xml:space="preserve">Н. Н. </w:t>
      </w:r>
      <w:proofErr w:type="spellStart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Баранский</w:t>
      </w:r>
      <w:proofErr w:type="spellEnd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 писал, что страна может исправлять, улучшать свое ЭГП. В качестве примеров он приводил сооружение Панамского канала и проведение трансконтинентальных железных дорог в США. 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Cs/>
          <w:color w:val="4E4E3F"/>
          <w:w w:val="100"/>
          <w:kern w:val="0"/>
        </w:rPr>
        <w:t>Природно-ресурсный фактор.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 На более ранних этапах индустриализации география природных ресурсов, в первую очередь полезных ископаемых, во многом определяла размещение тяжелой 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lastRenderedPageBreak/>
        <w:t>промышленности, которая особенно тяготела к бассейнам каменного угля и железной руды. В эпоху НТР такое притяжение заметно уменьшилось. В первую очередь это относится к новейшим наукоемким отраслям.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  <w:t>Но для размещения отраслей добывающей промышленности природно-ресурсный фактор продолжает оставаться главным. Поскольку же многие старые бассейны и месторождения, районы лесозаготовок уже сильно истощены, именно в добывающей промышленности в первую очередь наметился сдвиг в районы нового освоения, зачастую труднодоступные и малообжитые, с экстремальными природными условиями. 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  <w:t>Северные районы мира занимают огромную площадь - 20 млн. км</w:t>
      </w:r>
      <w:proofErr w:type="gramStart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  <w:vertAlign w:val="superscript"/>
        </w:rPr>
        <w:t>2</w:t>
      </w:r>
      <w:proofErr w:type="gramEnd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, из которых 11 млн. приходится на российский Север. НТР сделала практически возможным освоение здесь новых территорий, проживание на них человека и эксплуатацию природных ресурсов. 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  <w:t>Континентальный шельф во всем мире занимает 31 млн. км</w:t>
      </w:r>
      <w:proofErr w:type="gramStart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  <w:vertAlign w:val="superscript"/>
        </w:rPr>
        <w:t>2</w:t>
      </w:r>
      <w:proofErr w:type="gramEnd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. Освоение шельфовых районов привело к тому, что еще </w:t>
      </w:r>
      <w:proofErr w:type="gramStart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в начале</w:t>
      </w:r>
      <w:proofErr w:type="gramEnd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 90-х гг. доля "морской нефти" в общемировой ее добыче превысила 1/4, а доля "морского газа" 1/5. Главные районы добычи - </w:t>
      </w:r>
      <w:proofErr w:type="gramStart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Северное</w:t>
      </w:r>
      <w:proofErr w:type="gramEnd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, Карибское и Каспийское моря, Персидский и Мексиканский заливы.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  <w:t>Для освоения Севера и морских акваторий создается специальная техника. Необходимо, однако, принимать в расчет, что освоение и эксплуатация природных ресурсов в этих районах требуют очень больших капиталовложений и увеличивают угрозу загрязнения окружающей среды.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Cs/>
          <w:color w:val="4E4E3F"/>
          <w:w w:val="100"/>
          <w:kern w:val="0"/>
        </w:rPr>
        <w:t>Транспортный фактор.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 До эпохи НТР этот фактор оказывал едва ли не решающее воздействие на размещение производства. Совершенствование путей сообщения и сре</w:t>
      </w:r>
      <w:proofErr w:type="gramStart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дств тр</w:t>
      </w:r>
      <w:proofErr w:type="gramEnd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анспорта привело к значительному уменьшению транспортных затрат. Тем самым "транспортная революция" открыла возможности для сбыта продукции крупных специализированных предприятий в радиусе многих тысяч километров, для увеличения подвижности населения, для сдвига производства к морю, для переброски природных ресурсов, формирования районов нового освоения и, в конечном счете, для преодоления территориального разрыва между районами производства и потребления продукции.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  <w:t xml:space="preserve">Сооружение </w:t>
      </w:r>
      <w:proofErr w:type="spellStart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БАМа</w:t>
      </w:r>
      <w:proofErr w:type="spellEnd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 в России тесно связано с освоением новых ресурсных районов. В Канаде одна из программ транспортного строительства так и называется - "Дорога к ресурсам".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  <w:t>Следовательно, и в эпоху НТР транспортный фактор продолжает оказывать значительное влияние на размещение производства, особенно в больших по территории странах.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Cs/>
          <w:color w:val="4E4E3F"/>
          <w:w w:val="100"/>
          <w:kern w:val="0"/>
        </w:rPr>
        <w:t>Фактор трудовых ресурсов.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 Этот фактор всегда влиял и продолжает влиять на размещение производства и территориальную структуру хозяйства. Наличие свободных рабочих рук обычно "притягивает" хозяйственную деятельность, а отсутствие их "отталкивает"; в первую очередь это относится к трудоемким отраслям.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  <w:t>В эпоху НТР влияние фактора трудовых ресурсов проявляется двояко. В первом случае в промышленность, непроизводственную сферу привлекается дополнительная рабочая сила из других стран. Во втором случае оказывается более выгодным перемещать производство к источникам дешевых трудовых ресурсов. 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  <w:t>Крупнейшие промышленные районы и городские агломерации Западной Европы, обладающие большим экономическим потенциалом и хорошо развитой инфраструктурой, стали главными центрами притяжения дополнительных трудовых ресурсов - как из других стран Европы, так и из внеевропейских стран.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  <w:t>Регионы Восточной и особенно Юго-Восточной Азии, обладающие огромными ресурсами дешевой рабочей силы, стали главными центрами притяжения трудоемких отраслей промышленности из Японии, Западной Европы и США. 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lastRenderedPageBreak/>
        <w:br/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  <w:sz w:val="28"/>
        </w:rPr>
        <w:t xml:space="preserve">В эпоху НТР сохраняется ориентация на дешевую рабочую силу, 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в том числе женскую, которая стала широко использоваться и в 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  <w:sz w:val="28"/>
        </w:rPr>
        <w:t>новейших отраслях с поточным производством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. Но еще большее значение 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  <w:sz w:val="28"/>
        </w:rPr>
        <w:t>приобрела ориентация на высококвалифицированные трудовые кадры, на "качество" рабочей силы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.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Cs/>
          <w:color w:val="4E4E3F"/>
          <w:w w:val="100"/>
          <w:kern w:val="0"/>
        </w:rPr>
        <w:t>Фактор территориальной концентрации.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 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  <w:sz w:val="28"/>
        </w:rPr>
        <w:t xml:space="preserve">Производственная концентрация, выражающаяся в увеличении размеров предприятий, дает большой экономический эффект. 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С ней тесно связана и территориальная концентрация хозяйства и населения в крупных 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  <w:sz w:val="28"/>
        </w:rPr>
        <w:t xml:space="preserve">промышленных центрах, узлах и районах, в транспортных узлах, городских агломерациях. Особенно велика роль </w:t>
      </w:r>
      <w:proofErr w:type="spellStart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  <w:sz w:val="28"/>
        </w:rPr>
        <w:t>старопромышленных</w:t>
      </w:r>
      <w:proofErr w:type="spellEnd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  <w:sz w:val="28"/>
        </w:rPr>
        <w:t xml:space="preserve"> районов, которые уже давно сформировались вокруг столичных городов, угольных бассейнов и др.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  <w:sz w:val="28"/>
        </w:rPr>
        <w:br/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  <w:t xml:space="preserve">Однако чрезмерная концентрация населения и хозяйства в </w:t>
      </w:r>
      <w:proofErr w:type="spellStart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старопромышленных</w:t>
      </w:r>
      <w:proofErr w:type="spellEnd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 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  <w:sz w:val="28"/>
        </w:rPr>
        <w:t>районах имеет и ряд отрицательных последствий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 - прежде всего для качества окружающей среды. </w:t>
      </w:r>
      <w:r w:rsidRPr="008F7092">
        <w:rPr>
          <w:rFonts w:ascii="Times New Roman" w:eastAsia="Times New Roman" w:hAnsi="Times New Roman"/>
          <w:b w:val="0"/>
          <w:i/>
          <w:color w:val="4E4E3F"/>
          <w:w w:val="100"/>
          <w:kern w:val="0"/>
        </w:rPr>
        <w:t>Поэтому для эпохи НТР еще более характерен процесс территориального рассредоточения производства путем создания небольших и средних предприятий, мини-заводов, мини-ГЭС и т. д.</w:t>
      </w:r>
    </w:p>
    <w:p w:rsidR="008F7092" w:rsidRPr="008F7092" w:rsidRDefault="008F7092" w:rsidP="0074192A">
      <w:pPr>
        <w:shd w:val="clear" w:color="auto" w:fill="FFFFFF"/>
        <w:spacing w:before="240" w:after="136"/>
        <w:rPr>
          <w:rFonts w:ascii="Times New Roman" w:eastAsia="Times New Roman" w:hAnsi="Times New Roman"/>
          <w:b w:val="0"/>
          <w:color w:val="4E4E3F"/>
          <w:w w:val="100"/>
          <w:kern w:val="0"/>
          <w:sz w:val="32"/>
        </w:rPr>
      </w:pPr>
      <w:r w:rsidRPr="008F7092">
        <w:rPr>
          <w:rFonts w:ascii="Times New Roman" w:eastAsia="Times New Roman" w:hAnsi="Times New Roman"/>
          <w:bCs/>
          <w:color w:val="4E4E3F"/>
          <w:w w:val="100"/>
          <w:kern w:val="0"/>
          <w:sz w:val="32"/>
        </w:rPr>
        <w:t>Новые факторы размещения</w:t>
      </w:r>
    </w:p>
    <w:p w:rsidR="008F7092" w:rsidRPr="008F7092" w:rsidRDefault="008F7092" w:rsidP="008F7092">
      <w:pPr>
        <w:shd w:val="clear" w:color="auto" w:fill="FFFFFF"/>
        <w:spacing w:after="136"/>
        <w:rPr>
          <w:rFonts w:ascii="Times New Roman" w:eastAsia="Times New Roman" w:hAnsi="Times New Roman"/>
          <w:b w:val="0"/>
          <w:color w:val="4E4E3F"/>
          <w:w w:val="100"/>
          <w:kern w:val="0"/>
        </w:rPr>
      </w:pP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К </w:t>
      </w:r>
      <w:proofErr w:type="gramStart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ним</w:t>
      </w:r>
      <w:proofErr w:type="gramEnd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 прежде всего относятся: фактор </w:t>
      </w:r>
      <w:proofErr w:type="spellStart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наукоемкости</w:t>
      </w:r>
      <w:proofErr w:type="spellEnd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 и экологический фактор.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Cs/>
          <w:color w:val="4E4E3F"/>
          <w:w w:val="100"/>
          <w:kern w:val="0"/>
        </w:rPr>
        <w:t xml:space="preserve">Фактор </w:t>
      </w:r>
      <w:proofErr w:type="spellStart"/>
      <w:r w:rsidRPr="008F7092">
        <w:rPr>
          <w:rFonts w:ascii="Times New Roman" w:eastAsia="Times New Roman" w:hAnsi="Times New Roman"/>
          <w:bCs/>
          <w:color w:val="4E4E3F"/>
          <w:w w:val="100"/>
          <w:kern w:val="0"/>
        </w:rPr>
        <w:t>наукоемкости</w:t>
      </w:r>
      <w:proofErr w:type="spellEnd"/>
      <w:r w:rsidRPr="008F7092">
        <w:rPr>
          <w:rFonts w:ascii="Times New Roman" w:eastAsia="Times New Roman" w:hAnsi="Times New Roman"/>
          <w:bCs/>
          <w:color w:val="4E4E3F"/>
          <w:w w:val="100"/>
          <w:kern w:val="0"/>
        </w:rPr>
        <w:t>.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 В эпоху НТР 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  <w:sz w:val="28"/>
        </w:rPr>
        <w:t xml:space="preserve">научно-техническая база становится все более важным фактором размещения производства. 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В первую очередь это относится к 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  <w:sz w:val="28"/>
        </w:rPr>
        <w:t xml:space="preserve">новейшим наукоемким отраслям, 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которые тяготеют к крупным научным центрам - большим городам и городским агломерациям; возникают и специализированные "города науки". Для некоторых стран характерна сильная территориальная концентрация научных исследований, для других, напротив, рассредоточение их. 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 w:val="0"/>
          <w:i/>
          <w:color w:val="4E4E3F"/>
          <w:w w:val="100"/>
          <w:kern w:val="0"/>
        </w:rPr>
        <w:t>В России главные центры научных исследований - Москва, Санкт-Петербург и Новосибирск. Во Франции половина всех научных работников сконцентрирована в Париже, в Японии - в Токио. А в США - основные научные исследования ведутся в университетах, рассредоточенных по всей стране.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  <w:t xml:space="preserve">В эпоху НТР сложились и новые формы территориальной организации науки. </w:t>
      </w:r>
      <w:proofErr w:type="gramStart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Это</w:t>
      </w:r>
      <w:proofErr w:type="gramEnd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 прежде всего сходные по своему характеру </w:t>
      </w:r>
      <w:r w:rsidRPr="008F7092">
        <w:rPr>
          <w:rFonts w:ascii="Times New Roman" w:eastAsia="Times New Roman" w:hAnsi="Times New Roman"/>
          <w:bCs/>
          <w:color w:val="4E4E3F"/>
          <w:w w:val="100"/>
          <w:kern w:val="0"/>
        </w:rPr>
        <w:t>технопарки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 и </w:t>
      </w:r>
      <w:proofErr w:type="spellStart"/>
      <w:r w:rsidRPr="008F7092">
        <w:rPr>
          <w:rFonts w:ascii="Times New Roman" w:eastAsia="Times New Roman" w:hAnsi="Times New Roman"/>
          <w:bCs/>
          <w:color w:val="4E4E3F"/>
          <w:w w:val="100"/>
          <w:kern w:val="0"/>
        </w:rPr>
        <w:t>технополисы</w:t>
      </w:r>
      <w:proofErr w:type="spellEnd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, в которых осуществляется вся технологическая цепочка от фундаментальных исследований до продажи готовой наукоемкой продукции. "Парковый бум" начался в США еще </w:t>
      </w:r>
      <w:proofErr w:type="gramStart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в начале</w:t>
      </w:r>
      <w:proofErr w:type="gramEnd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 50-х гг. (знаменитая Силиконовая долина), а затем охватил Западную Европу, НИС Азии, да и другие страны. Ныне технопарки имеются уже в нескольких десятках стран мира. Идея </w:t>
      </w:r>
      <w:proofErr w:type="spellStart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технополисов</w:t>
      </w:r>
      <w:proofErr w:type="spellEnd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 зародилась в Японии </w:t>
      </w:r>
      <w:proofErr w:type="gramStart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в начале</w:t>
      </w:r>
      <w:proofErr w:type="gramEnd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 80-х гг. и также затем получила широкое распространение. </w:t>
      </w:r>
    </w:p>
    <w:tbl>
      <w:tblPr>
        <w:tblW w:w="4500" w:type="pct"/>
        <w:jc w:val="center"/>
        <w:tblBorders>
          <w:top w:val="outset" w:sz="2" w:space="0" w:color="C2C2C2"/>
          <w:left w:val="outset" w:sz="2" w:space="0" w:color="C2C2C2"/>
          <w:bottom w:val="outset" w:sz="2" w:space="0" w:color="C2C2C2"/>
          <w:right w:val="outset" w:sz="2" w:space="0" w:color="C2C2C2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9401"/>
      </w:tblGrid>
      <w:tr w:rsidR="008F7092" w:rsidRPr="008F7092" w:rsidTr="008F709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F7092" w:rsidRPr="008F7092" w:rsidRDefault="008F7092" w:rsidP="008F7092">
            <w:pPr>
              <w:rPr>
                <w:rFonts w:ascii="Times New Roman" w:eastAsia="Times New Roman" w:hAnsi="Times New Roman"/>
                <w:b w:val="0"/>
                <w:color w:val="4E4E3F"/>
                <w:w w:val="100"/>
                <w:kern w:val="0"/>
              </w:rPr>
            </w:pPr>
            <w:proofErr w:type="gramStart"/>
            <w:r w:rsidRPr="008F7092">
              <w:rPr>
                <w:rFonts w:ascii="Times New Roman" w:eastAsia="Times New Roman" w:hAnsi="Times New Roman"/>
                <w:bCs/>
                <w:color w:val="4E4E3F"/>
                <w:w w:val="100"/>
                <w:kern w:val="0"/>
              </w:rPr>
              <w:t>Технопарк</w:t>
            </w:r>
            <w:r w:rsidRPr="008F7092">
              <w:rPr>
                <w:rFonts w:ascii="Times New Roman" w:eastAsia="Times New Roman" w:hAnsi="Times New Roman"/>
                <w:b w:val="0"/>
                <w:color w:val="4E4E3F"/>
                <w:w w:val="100"/>
                <w:kern w:val="0"/>
              </w:rPr>
              <w:t> (научный, исследовательский, технологический парк) - агломерация наукоемких фирм, группирующаяся вокруг крупного университета, института, лаборатории.</w:t>
            </w:r>
            <w:proofErr w:type="gramEnd"/>
            <w:r w:rsidRPr="008F7092">
              <w:rPr>
                <w:rFonts w:ascii="Times New Roman" w:eastAsia="Times New Roman" w:hAnsi="Times New Roman"/>
                <w:b w:val="0"/>
                <w:color w:val="4E4E3F"/>
                <w:w w:val="100"/>
                <w:kern w:val="0"/>
              </w:rPr>
              <w:t xml:space="preserve"> Основная задача парка - сокращение сроков внедрения научных идей в практику по принципу "Наука - предпринимательство".</w:t>
            </w:r>
            <w:r w:rsidRPr="008F7092">
              <w:rPr>
                <w:rFonts w:ascii="Times New Roman" w:eastAsia="Times New Roman" w:hAnsi="Times New Roman"/>
                <w:b w:val="0"/>
                <w:color w:val="4E4E3F"/>
                <w:w w:val="100"/>
                <w:kern w:val="0"/>
              </w:rPr>
              <w:br/>
            </w:r>
            <w:r w:rsidRPr="008F7092">
              <w:rPr>
                <w:rFonts w:ascii="Times New Roman" w:eastAsia="Times New Roman" w:hAnsi="Times New Roman"/>
                <w:b w:val="0"/>
                <w:color w:val="4E4E3F"/>
                <w:w w:val="100"/>
                <w:kern w:val="0"/>
              </w:rPr>
              <w:br/>
            </w:r>
            <w:proofErr w:type="spellStart"/>
            <w:r w:rsidRPr="008F7092">
              <w:rPr>
                <w:rFonts w:ascii="Times New Roman" w:eastAsia="Times New Roman" w:hAnsi="Times New Roman"/>
                <w:bCs/>
                <w:color w:val="4E4E3F"/>
                <w:w w:val="100"/>
                <w:kern w:val="0"/>
              </w:rPr>
              <w:t>Технополис</w:t>
            </w:r>
            <w:proofErr w:type="spellEnd"/>
            <w:r w:rsidRPr="008F7092">
              <w:rPr>
                <w:rFonts w:ascii="Times New Roman" w:eastAsia="Times New Roman" w:hAnsi="Times New Roman"/>
                <w:b w:val="0"/>
                <w:color w:val="4E4E3F"/>
                <w:w w:val="100"/>
                <w:kern w:val="0"/>
              </w:rPr>
              <w:t> - специально построенный комплексный научно-производственный городок, спутник промышленного и научного центра, занимающийся разработкой инновационных технологий, развитием наукоемких производств и подготовкой научных кадров.</w:t>
            </w:r>
          </w:p>
        </w:tc>
      </w:tr>
    </w:tbl>
    <w:p w:rsidR="008F7092" w:rsidRPr="008F7092" w:rsidRDefault="008F7092" w:rsidP="008F7092">
      <w:pPr>
        <w:rPr>
          <w:rFonts w:ascii="Times New Roman" w:eastAsia="Times New Roman" w:hAnsi="Times New Roman"/>
          <w:b w:val="0"/>
          <w:w w:val="100"/>
          <w:kern w:val="0"/>
        </w:rPr>
      </w:pP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</w:p>
    <w:p w:rsidR="008F7092" w:rsidRPr="008F7092" w:rsidRDefault="008F7092" w:rsidP="008F7092">
      <w:pPr>
        <w:shd w:val="clear" w:color="auto" w:fill="FFFFFF"/>
        <w:spacing w:after="136"/>
        <w:rPr>
          <w:rFonts w:ascii="Times New Roman" w:eastAsia="Times New Roman" w:hAnsi="Times New Roman"/>
          <w:b w:val="0"/>
          <w:color w:val="4E4E3F"/>
          <w:w w:val="100"/>
          <w:kern w:val="0"/>
        </w:rPr>
      </w:pP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lastRenderedPageBreak/>
        <w:t xml:space="preserve">По существу, </w:t>
      </w:r>
      <w:proofErr w:type="spellStart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технополисами</w:t>
      </w:r>
      <w:proofErr w:type="spellEnd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 являются и многие научно-производственные города России. </w:t>
      </w:r>
      <w:proofErr w:type="gramStart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В Подмосковье это Дубна, Пущине, Обнинск, Черноголовка, Зеленоград, Жуковский, Королев, в Сибири - Академгородок под Новосибирском.</w:t>
      </w:r>
      <w:proofErr w:type="gramEnd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 К числу </w:t>
      </w:r>
      <w:proofErr w:type="spellStart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технополисов</w:t>
      </w:r>
      <w:proofErr w:type="spellEnd"/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 xml:space="preserve"> можно отнести и десять так называемых закрытых городов Министерства по атомной энергии, которые находятся в Поволжье (Арзамас, Пенза), на Урале (Екатеринбург, Челябинск, Златоуст) и в Сибири (Томск, Красноярск).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Cs/>
          <w:color w:val="4E4E3F"/>
          <w:w w:val="100"/>
          <w:kern w:val="0"/>
        </w:rPr>
        <w:t>Экологический фактор.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 Этот фактор, существовавший и ранее, в период НТР приобрел особое значение. Недостаток территории, воды, растущие расходы на очистку промышленных стоков и выбросов, общее ухудшение состояния окружающей среды в наиболее индустриализированных и урбанизированных районах стали важными причинами ограничения дальнейшей концентрации в них производства и населения. В отдельных случаях часть "грязных" производств перемещается в другие районы или вообще демонтируется.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  <w:t>Рурский промышленный район, который называют индустриальным сердцем Германии, и до и после второй мировой войны считался одним из самых "грязных" в Европе. Но благодаря целой системе мер экологическая обстановка в нем стала гораздо более благоприятной. В частности, была осуществлена специальная программа по охране атмосферы под девизом "Чистое небо над Руром", в результате которой многие производства были закрыты или выведены из этого района.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br/>
      </w:r>
      <w:r w:rsidRPr="008F7092">
        <w:rPr>
          <w:rFonts w:ascii="Times New Roman" w:eastAsia="Times New Roman" w:hAnsi="Times New Roman"/>
          <w:bCs/>
          <w:color w:val="4E4E3F"/>
          <w:w w:val="100"/>
          <w:kern w:val="0"/>
        </w:rPr>
        <w:t>Главный вывод.</w:t>
      </w:r>
      <w:r w:rsidRPr="008F7092">
        <w:rPr>
          <w:rFonts w:ascii="Times New Roman" w:eastAsia="Times New Roman" w:hAnsi="Times New Roman"/>
          <w:b w:val="0"/>
          <w:color w:val="4E4E3F"/>
          <w:w w:val="100"/>
          <w:kern w:val="0"/>
        </w:rPr>
        <w:t> НТР оказывает мощное воздействие на все стороны современного производства, на всю систему общественных отношений, на самого человека и среду его обитания. Мировое хозяйство стало единым организмом, вне которого не может нормально развиваться ни одно государство, к какой бы общественной системе оно ни принадлежало и на каком бы экономическом уровне ни находилось.</w:t>
      </w:r>
    </w:p>
    <w:p w:rsidR="00BD7532" w:rsidRPr="008F7092" w:rsidRDefault="00BD7532">
      <w:pPr>
        <w:rPr>
          <w:rFonts w:ascii="Times New Roman" w:hAnsi="Times New Roman"/>
        </w:rPr>
      </w:pPr>
    </w:p>
    <w:sectPr w:rsidR="00BD7532" w:rsidRPr="008F7092" w:rsidSect="008F709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F7092"/>
    <w:rsid w:val="0007788B"/>
    <w:rsid w:val="001D1BF2"/>
    <w:rsid w:val="00351640"/>
    <w:rsid w:val="0074192A"/>
    <w:rsid w:val="008E115A"/>
    <w:rsid w:val="008F7092"/>
    <w:rsid w:val="00A33D27"/>
    <w:rsid w:val="00A81DCD"/>
    <w:rsid w:val="00BD7532"/>
    <w:rsid w:val="00DB7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w w:val="95"/>
        <w:kern w:val="24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DCD"/>
    <w:rPr>
      <w:rFonts w:ascii="Calibri" w:hAnsi="Calibri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A81DCD"/>
    <w:pPr>
      <w:keepNext/>
      <w:spacing w:before="240" w:after="60"/>
      <w:outlineLvl w:val="3"/>
    </w:pPr>
    <w:rPr>
      <w:rFonts w:eastAsia="Times New Roman"/>
      <w:b w:val="0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81DCD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text">
    <w:name w:val="text"/>
    <w:basedOn w:val="a"/>
    <w:rsid w:val="008F7092"/>
    <w:pPr>
      <w:spacing w:before="100" w:beforeAutospacing="1" w:after="100" w:afterAutospacing="1"/>
    </w:pPr>
    <w:rPr>
      <w:rFonts w:ascii="Times New Roman" w:eastAsia="Times New Roman" w:hAnsi="Times New Roman"/>
      <w:b w:val="0"/>
      <w:w w:val="100"/>
      <w:kern w:val="0"/>
    </w:rPr>
  </w:style>
  <w:style w:type="character" w:customStyle="1" w:styleId="apple-converted-space">
    <w:name w:val="apple-converted-space"/>
    <w:basedOn w:val="a0"/>
    <w:rsid w:val="008F7092"/>
  </w:style>
  <w:style w:type="paragraph" w:customStyle="1" w:styleId="txt">
    <w:name w:val="txt"/>
    <w:basedOn w:val="a"/>
    <w:rsid w:val="008F7092"/>
    <w:pPr>
      <w:spacing w:before="100" w:beforeAutospacing="1" w:after="100" w:afterAutospacing="1"/>
    </w:pPr>
    <w:rPr>
      <w:rFonts w:ascii="Times New Roman" w:eastAsia="Times New Roman" w:hAnsi="Times New Roman"/>
      <w:b w:val="0"/>
      <w:w w:val="100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4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1667</Words>
  <Characters>9503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Ученик2</dc:creator>
  <cp:lastModifiedBy>Ученик2</cp:lastModifiedBy>
  <cp:revision>1</cp:revision>
  <dcterms:created xsi:type="dcterms:W3CDTF">2017-02-16T05:48:00Z</dcterms:created>
  <dcterms:modified xsi:type="dcterms:W3CDTF">2017-02-16T06:12:00Z</dcterms:modified>
</cp:coreProperties>
</file>